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</w:rPr>
        <w:t xml:space="preserve">网络安全与防护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1422040317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  <w:r>
        <w:rPr>
          <w:rFonts w:eastAsia="楷体_GB2312"/>
          <w:bCs/>
          <w:sz w:val="32"/>
          <w:szCs w:val="32"/>
          <w:u w:val="single"/>
        </w:rPr>
        <w:t xml:space="preserve">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张卫建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eastAsia="楷体_GB2312"/>
          <w:b/>
          <w:bCs/>
          <w:sz w:val="32"/>
        </w:rPr>
        <w:br w:type="page"/>
      </w:r>
      <w:r>
        <w:rPr>
          <w:rFonts w:hint="eastAsia" w:eastAsia="楷体_GB2312"/>
          <w:b/>
          <w:bCs/>
          <w:sz w:val="32"/>
        </w:rPr>
        <w:t>项目名称：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18"/>
          <w:szCs w:val="18"/>
          <w:bdr w:val="none" w:color="auto" w:sz="0" w:space="0"/>
          <w:shd w:val="clear" w:fill="FFFFFF"/>
        </w:rPr>
        <w:t>使用工具软件</w:t>
      </w:r>
      <w:r>
        <w:rPr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181E33"/>
          <w:spacing w:val="0"/>
          <w:sz w:val="18"/>
          <w:szCs w:val="18"/>
          <w:bdr w:val="none" w:color="auto" w:sz="0" w:space="0"/>
          <w:shd w:val="clear" w:fill="FFFFFF"/>
        </w:rPr>
        <w:t>djxyxs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81E33"/>
          <w:spacing w:val="0"/>
          <w:sz w:val="18"/>
          <w:szCs w:val="18"/>
          <w:bdr w:val="none" w:color="auto" w:sz="0" w:space="0"/>
          <w:shd w:val="clear" w:fill="FFFFFF"/>
        </w:rPr>
        <w:t>开启对方的终端服务</w:t>
      </w: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6.6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【目的及要求】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shd w:val="clear" w:fill="FFFFFF"/>
              </w:rPr>
              <w:t>如果对方不仅没有开启终端服务，而且没有安装终端服务所需要的软件。使用工具软件djxyxs.exe，可以给对方安装并开启该服务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【实验环境】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服务器操作系统:Windows 2000/windows xp IP地址为192.168.1.2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客户机操作系统:Windows 2000Advance Server / windows xp IP地址为192.168.1.3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24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实验时，如果没有两台机器，可以使用虚拟机，在虚拟机下安装服务器Windows 2000Advance Server / windows xp。也可以把客户机和服务器同时安装到虚拟机下。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工具软件：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81E33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djxyxs.exe</w:t>
            </w:r>
          </w:p>
          <w:p>
            <w:pPr>
              <w:tabs>
                <w:tab w:val="left" w:pos="5970"/>
              </w:tabs>
              <w:ind w:firstLine="48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【实验（实训）过程】（步骤、记录、数据、程序等）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远程桌面链接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5505450" cy="3305175"/>
                  <wp:effectExtent l="0" t="0" r="6350" b="9525"/>
                  <wp:docPr id="1" name="图片 1" descr="屏幕截图 2024-06-03 15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屏幕截图 2024-06-03 1510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shd w:val="clear" w:fill="FFFFFF"/>
              </w:rPr>
              <w:t>将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81E33"/>
                <w:spacing w:val="0"/>
                <w:sz w:val="28"/>
                <w:szCs w:val="28"/>
                <w:shd w:val="clear" w:fill="FFFFFF"/>
              </w:rPr>
              <w:t>djxyxs.exe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shd w:val="clear" w:fill="FFFFFF"/>
              </w:rPr>
              <w:t>文件上传并拷贝到对方服务器的Winnt\temp目录下（必须放置在该目录下，否则安装不成功！），如图9-35-1所示。上传的方法很多，可以利用我们前面讲过的建立信任连接等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16015" cy="4463415"/>
                  <wp:effectExtent l="0" t="0" r="6985" b="6985"/>
                  <wp:docPr id="2" name="图片 2" descr="屏幕截图 2024-06-03 15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屏幕截图 2024-06-03 1513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015" cy="44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19190" cy="4044315"/>
                  <wp:effectExtent l="0" t="0" r="3810" b="6985"/>
                  <wp:docPr id="3" name="图片 3" descr="屏幕截图 2024-06-03 15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屏幕截图 2024-06-03 1514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0" cy="404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查看本地目录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17285" cy="2940050"/>
                  <wp:effectExtent l="0" t="0" r="5715" b="6350"/>
                  <wp:docPr id="4" name="图片 4" descr="屏幕截图 2024-06-03 15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屏幕截图 2024-06-03 1515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285" cy="294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81E33"/>
                <w:spacing w:val="0"/>
                <w:sz w:val="28"/>
                <w:szCs w:val="28"/>
                <w:shd w:val="clear" w:fill="FFFFFF"/>
              </w:rPr>
              <w:t>连接终端服务器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305175" cy="790575"/>
                  <wp:effectExtent l="0" t="0" r="9525" b="9525"/>
                  <wp:docPr id="5" name="图片 5" descr="屏幕截图 2024-06-03 151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屏幕截图 2024-06-03 1515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重启之后查看本地目录是否连接成功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17920" cy="2809240"/>
                  <wp:effectExtent l="0" t="0" r="5080" b="10160"/>
                  <wp:docPr id="6" name="图片 6" descr="屏幕截图 2024-06-03 152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屏幕截图 2024-06-03 1524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0" cy="280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连接成功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14110" cy="1984375"/>
                  <wp:effectExtent l="0" t="0" r="8890" b="9525"/>
                  <wp:docPr id="7" name="图片 7" descr="屏幕截图 2024-06-03 15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屏幕截图 2024-06-03 15254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【结论】（结果、分析）</w:t>
            </w:r>
          </w:p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8"/>
                <w:szCs w:val="28"/>
                <w:shd w:val="clear" w:fill="FFFFFF"/>
              </w:rPr>
              <w:t>使用 Web 方式连接，该工具包含几个文件，需要将这些文件配置到 IIS 的站点中去。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8"/>
                <w:szCs w:val="28"/>
                <w:shd w:val="clear" w:fill="FFFFFF"/>
              </w:rPr>
              <w:t>假设对方不仅没有开启终端服务，而且没有安装终端服务所需要的软件，使用工具软件 djxyxs.exe 可以给对方安装并开启该服务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4200" w:firstLineChars="1494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             批阅日期：2023年  月  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3" w:type="default"/>
      <w:footerReference r:id="rId4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NTZhMjBmMGJiZDlkODQ0ODEyMzZlMzQ5NWNiY2M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0D3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iPriority w:val="0"/>
  </w:style>
  <w:style w:type="character" w:customStyle="1" w:styleId="11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</Words>
  <Characters>177</Characters>
  <Lines>5</Lines>
  <Paragraphs>1</Paragraphs>
  <TotalTime>5</TotalTime>
  <ScaleCrop>false</ScaleCrop>
  <LinksUpToDate>false</LinksUpToDate>
  <CharactersWithSpaces>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2023-02-14T06:06:00Z</dcterms:created>
  <dc:creator>xtzj</dc:creator>
  <cp:lastModifiedBy>。。。</cp:lastModifiedBy>
  <dcterms:modified xsi:type="dcterms:W3CDTF">2024-06-10T04:19:57Z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AEC6FF8CE6444BFDB7688D9093F05C55_12</vt:lpwstr>
  </property>
</Properties>
</file>